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589" w:rsidRPr="00E14E45" w:rsidRDefault="00A16589" w:rsidP="00A16589">
      <w:pPr>
        <w:spacing w:after="0" w:line="240" w:lineRule="auto"/>
        <w:jc w:val="center"/>
        <w:rPr>
          <w:rFonts w:ascii="Times New Roman" w:hAnsi="Times New Roman" w:cs="Times New Roman"/>
          <w:b/>
          <w:sz w:val="17"/>
          <w:szCs w:val="17"/>
        </w:rPr>
      </w:pPr>
      <w:r w:rsidRPr="00E14E45">
        <w:rPr>
          <w:rFonts w:ascii="Times New Roman" w:hAnsi="Times New Roman" w:cs="Times New Roman"/>
          <w:b/>
          <w:sz w:val="17"/>
          <w:szCs w:val="17"/>
        </w:rPr>
        <w:t>БЮЛЛЕТЕНЬ № 2 ДЛЯ ГОЛОСОВАНИЯ</w:t>
      </w:r>
    </w:p>
    <w:p w:rsidR="00A16589" w:rsidRPr="00E14E45" w:rsidRDefault="00A16589" w:rsidP="00A16589">
      <w:pPr>
        <w:spacing w:after="0" w:line="240" w:lineRule="auto"/>
        <w:jc w:val="center"/>
        <w:rPr>
          <w:rFonts w:ascii="Times New Roman" w:hAnsi="Times New Roman" w:cs="Times New Roman"/>
          <w:b/>
          <w:sz w:val="17"/>
          <w:szCs w:val="17"/>
        </w:rPr>
      </w:pPr>
      <w:r w:rsidRPr="00E14E45">
        <w:rPr>
          <w:rFonts w:ascii="Times New Roman" w:hAnsi="Times New Roman" w:cs="Times New Roman"/>
          <w:b/>
          <w:sz w:val="17"/>
          <w:szCs w:val="17"/>
        </w:rPr>
        <w:t>НА ГОДОВОМ ЗАСЕДАНИИ ОБЩЕГО СОБРАНИЯ АКЦИОНЕРОВ</w:t>
      </w:r>
    </w:p>
    <w:p w:rsidR="00A16589" w:rsidRPr="00E14E45" w:rsidRDefault="00A16589" w:rsidP="00A16589">
      <w:pPr>
        <w:spacing w:after="0" w:line="240" w:lineRule="auto"/>
        <w:jc w:val="center"/>
        <w:rPr>
          <w:rFonts w:ascii="Times New Roman" w:hAnsi="Times New Roman" w:cs="Times New Roman"/>
          <w:b/>
          <w:sz w:val="17"/>
          <w:szCs w:val="17"/>
        </w:rPr>
      </w:pPr>
      <w:r w:rsidRPr="00E14E45">
        <w:rPr>
          <w:rFonts w:ascii="Times New Roman" w:hAnsi="Times New Roman" w:cs="Times New Roman"/>
          <w:b/>
          <w:sz w:val="17"/>
          <w:szCs w:val="17"/>
        </w:rPr>
        <w:t>акционерного общества «Бизнес-парк «Искож»</w:t>
      </w:r>
    </w:p>
    <w:p w:rsidR="00A16589" w:rsidRPr="00E14E45" w:rsidRDefault="00A16589" w:rsidP="00A16589">
      <w:pPr>
        <w:spacing w:after="0" w:line="120" w:lineRule="auto"/>
        <w:jc w:val="center"/>
        <w:rPr>
          <w:rFonts w:ascii="Times New Roman" w:hAnsi="Times New Roman" w:cs="Times New Roman"/>
          <w:b/>
          <w:sz w:val="17"/>
          <w:szCs w:val="17"/>
        </w:rPr>
      </w:pPr>
    </w:p>
    <w:p w:rsidR="00A16589" w:rsidRPr="00E14E45" w:rsidRDefault="00A16589" w:rsidP="00A16589">
      <w:pPr>
        <w:keepLines/>
        <w:tabs>
          <w:tab w:val="left" w:pos="10206"/>
        </w:tabs>
        <w:spacing w:after="0" w:line="240" w:lineRule="auto"/>
        <w:ind w:right="-57"/>
        <w:rPr>
          <w:rFonts w:ascii="Times New Roman" w:hAnsi="Times New Roman" w:cs="Times New Roman"/>
          <w:b/>
          <w:iCs/>
          <w:sz w:val="17"/>
          <w:szCs w:val="17"/>
          <w:lang w:eastAsia="x-none"/>
        </w:rPr>
      </w:pPr>
      <w:r w:rsidRPr="00E14E45">
        <w:rPr>
          <w:rFonts w:ascii="Times New Roman" w:hAnsi="Times New Roman" w:cs="Times New Roman"/>
          <w:b/>
          <w:iCs/>
          <w:sz w:val="17"/>
          <w:szCs w:val="17"/>
          <w:lang w:val="x-none" w:eastAsia="x-none"/>
        </w:rPr>
        <w:t>Полное фирменное наименование общества:</w:t>
      </w:r>
      <w:r w:rsidRPr="00E14E45">
        <w:rPr>
          <w:rFonts w:ascii="Times New Roman" w:hAnsi="Times New Roman" w:cs="Times New Roman"/>
          <w:b/>
          <w:iCs/>
          <w:sz w:val="17"/>
          <w:szCs w:val="17"/>
          <w:lang w:eastAsia="x-none"/>
        </w:rPr>
        <w:t xml:space="preserve"> Акционерное общество «Бизнес-парк «Искож» (далее – Общество)</w:t>
      </w:r>
    </w:p>
    <w:p w:rsidR="00A16589" w:rsidRPr="00E14E45" w:rsidRDefault="00A16589" w:rsidP="00A16589">
      <w:pPr>
        <w:keepLines/>
        <w:tabs>
          <w:tab w:val="left" w:pos="10206"/>
        </w:tabs>
        <w:spacing w:after="0" w:line="240" w:lineRule="auto"/>
        <w:ind w:right="-57"/>
        <w:rPr>
          <w:rFonts w:ascii="Times New Roman" w:hAnsi="Times New Roman" w:cs="Times New Roman"/>
          <w:iCs/>
          <w:sz w:val="17"/>
          <w:szCs w:val="17"/>
          <w:lang w:eastAsia="x-none"/>
        </w:rPr>
      </w:pPr>
      <w:r w:rsidRPr="00E14E45">
        <w:rPr>
          <w:rFonts w:ascii="Times New Roman" w:hAnsi="Times New Roman" w:cs="Times New Roman"/>
          <w:b/>
          <w:iCs/>
          <w:sz w:val="17"/>
          <w:szCs w:val="17"/>
          <w:lang w:val="x-none" w:eastAsia="x-none"/>
        </w:rPr>
        <w:t xml:space="preserve">Место нахождения общества: </w:t>
      </w:r>
      <w:r w:rsidRPr="00E14E45">
        <w:rPr>
          <w:rFonts w:ascii="Times New Roman" w:hAnsi="Times New Roman" w:cs="Times New Roman"/>
          <w:sz w:val="17"/>
          <w:szCs w:val="17"/>
        </w:rPr>
        <w:t xml:space="preserve">Российская Федерация, </w:t>
      </w:r>
      <w:r w:rsidRPr="00E14E45">
        <w:rPr>
          <w:rFonts w:ascii="Times New Roman" w:eastAsia="Times New Roman" w:hAnsi="Times New Roman" w:cs="Times New Roman"/>
          <w:sz w:val="17"/>
          <w:szCs w:val="17"/>
        </w:rPr>
        <w:t>Республика Татарстан, г</w:t>
      </w:r>
      <w:r w:rsidRPr="00E14E45">
        <w:rPr>
          <w:rFonts w:ascii="Times New Roman" w:hAnsi="Times New Roman" w:cs="Times New Roman"/>
          <w:sz w:val="17"/>
          <w:szCs w:val="17"/>
        </w:rPr>
        <w:t>ород</w:t>
      </w:r>
      <w:r w:rsidRPr="00E14E45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 w:rsidRPr="00E14E45">
        <w:rPr>
          <w:rFonts w:ascii="Times New Roman" w:hAnsi="Times New Roman" w:cs="Times New Roman"/>
          <w:sz w:val="17"/>
          <w:szCs w:val="17"/>
        </w:rPr>
        <w:t>Казань, ул. Техническая, д. 23а</w:t>
      </w:r>
      <w:r w:rsidRPr="00E14E45">
        <w:rPr>
          <w:rFonts w:ascii="Times New Roman" w:hAnsi="Times New Roman" w:cs="Times New Roman"/>
          <w:iCs/>
          <w:sz w:val="17"/>
          <w:szCs w:val="17"/>
          <w:lang w:eastAsia="x-none"/>
        </w:rPr>
        <w:t>.</w:t>
      </w:r>
    </w:p>
    <w:p w:rsidR="00A16589" w:rsidRPr="00E14E45" w:rsidRDefault="00A16589" w:rsidP="00A16589">
      <w:pPr>
        <w:keepLines/>
        <w:tabs>
          <w:tab w:val="left" w:pos="10206"/>
        </w:tabs>
        <w:spacing w:after="0" w:line="240" w:lineRule="auto"/>
        <w:ind w:right="-57"/>
        <w:jc w:val="both"/>
        <w:rPr>
          <w:rFonts w:ascii="Times New Roman" w:hAnsi="Times New Roman" w:cs="Times New Roman"/>
          <w:b/>
          <w:iCs/>
          <w:sz w:val="17"/>
          <w:szCs w:val="17"/>
          <w:lang w:val="x-none" w:eastAsia="x-none"/>
        </w:rPr>
      </w:pPr>
      <w:r w:rsidRPr="00E14E45">
        <w:rPr>
          <w:rFonts w:ascii="Times New Roman" w:hAnsi="Times New Roman" w:cs="Times New Roman"/>
          <w:b/>
          <w:iCs/>
          <w:sz w:val="17"/>
          <w:szCs w:val="17"/>
          <w:lang w:val="x-none" w:eastAsia="x-none"/>
        </w:rPr>
        <w:t xml:space="preserve">Способ принятия решений общим собранием акционеров: </w:t>
      </w:r>
      <w:r w:rsidRPr="00E14E45">
        <w:rPr>
          <w:rFonts w:ascii="Times New Roman" w:hAnsi="Times New Roman" w:cs="Times New Roman"/>
          <w:sz w:val="17"/>
          <w:szCs w:val="17"/>
        </w:rPr>
        <w:t>заседание (</w:t>
      </w:r>
      <w:r w:rsidRPr="00E14E45">
        <w:rPr>
          <w:rFonts w:ascii="Times New Roman" w:hAnsi="Times New Roman" w:cs="Times New Roman"/>
          <w:sz w:val="17"/>
          <w:szCs w:val="17"/>
          <w:shd w:val="clear" w:color="auto" w:fill="FFFFFF"/>
        </w:rPr>
        <w:t>голосование на котором совмещается с заочным голосованием</w:t>
      </w:r>
      <w:r w:rsidRPr="00E14E45">
        <w:rPr>
          <w:rFonts w:ascii="Times New Roman" w:hAnsi="Times New Roman" w:cs="Times New Roman"/>
          <w:sz w:val="17"/>
          <w:szCs w:val="17"/>
        </w:rPr>
        <w:t>)</w:t>
      </w:r>
    </w:p>
    <w:p w:rsidR="00A16589" w:rsidRPr="00E14E45" w:rsidRDefault="00A16589" w:rsidP="00A16589">
      <w:pPr>
        <w:keepLines/>
        <w:tabs>
          <w:tab w:val="left" w:pos="10206"/>
        </w:tabs>
        <w:spacing w:after="0" w:line="240" w:lineRule="auto"/>
        <w:ind w:right="-57"/>
        <w:rPr>
          <w:rFonts w:ascii="Times New Roman" w:hAnsi="Times New Roman" w:cs="Times New Roman"/>
          <w:b/>
          <w:iCs/>
          <w:sz w:val="17"/>
          <w:szCs w:val="17"/>
          <w:lang w:eastAsia="x-none"/>
        </w:rPr>
      </w:pPr>
      <w:r w:rsidRPr="00E14E45">
        <w:rPr>
          <w:rFonts w:ascii="Times New Roman" w:hAnsi="Times New Roman" w:cs="Times New Roman"/>
          <w:b/>
          <w:iCs/>
          <w:sz w:val="17"/>
          <w:szCs w:val="17"/>
          <w:lang w:val="x-none" w:eastAsia="x-none"/>
        </w:rPr>
        <w:t xml:space="preserve">Дата проведения </w:t>
      </w:r>
      <w:r w:rsidRPr="00E14E45">
        <w:rPr>
          <w:rFonts w:ascii="Times New Roman" w:hAnsi="Times New Roman" w:cs="Times New Roman"/>
          <w:b/>
          <w:iCs/>
          <w:sz w:val="17"/>
          <w:szCs w:val="17"/>
          <w:lang w:eastAsia="x-none"/>
        </w:rPr>
        <w:t>заседания</w:t>
      </w:r>
      <w:r w:rsidRPr="00E14E45">
        <w:rPr>
          <w:rFonts w:ascii="Times New Roman" w:hAnsi="Times New Roman" w:cs="Times New Roman"/>
          <w:b/>
          <w:iCs/>
          <w:sz w:val="17"/>
          <w:szCs w:val="17"/>
          <w:lang w:val="x-none" w:eastAsia="x-none"/>
        </w:rPr>
        <w:t xml:space="preserve">: </w:t>
      </w:r>
      <w:r w:rsidRPr="00E14E45">
        <w:rPr>
          <w:rFonts w:ascii="Times New Roman" w:hAnsi="Times New Roman" w:cs="Times New Roman"/>
          <w:iCs/>
          <w:sz w:val="17"/>
          <w:szCs w:val="17"/>
          <w:lang w:eastAsia="x-none"/>
        </w:rPr>
        <w:t>«29» мая 2026 года</w:t>
      </w:r>
    </w:p>
    <w:p w:rsidR="00A16589" w:rsidRPr="00E14E45" w:rsidRDefault="00A16589" w:rsidP="00A16589">
      <w:pPr>
        <w:keepLines/>
        <w:tabs>
          <w:tab w:val="left" w:pos="10206"/>
        </w:tabs>
        <w:spacing w:after="0" w:line="240" w:lineRule="auto"/>
        <w:ind w:right="-57"/>
        <w:rPr>
          <w:rFonts w:ascii="Times New Roman" w:hAnsi="Times New Roman" w:cs="Times New Roman"/>
          <w:b/>
          <w:iCs/>
          <w:sz w:val="17"/>
          <w:szCs w:val="17"/>
          <w:lang w:eastAsia="x-none"/>
        </w:rPr>
      </w:pPr>
      <w:r w:rsidRPr="00E14E45">
        <w:rPr>
          <w:rFonts w:ascii="Times New Roman" w:hAnsi="Times New Roman" w:cs="Times New Roman"/>
          <w:b/>
          <w:iCs/>
          <w:sz w:val="17"/>
          <w:szCs w:val="17"/>
          <w:lang w:val="x-none" w:eastAsia="x-none"/>
        </w:rPr>
        <w:t xml:space="preserve">Дата окончания приема бюллетеней: </w:t>
      </w:r>
      <w:r w:rsidRPr="00E14E45">
        <w:rPr>
          <w:rFonts w:ascii="Times New Roman" w:hAnsi="Times New Roman" w:cs="Times New Roman"/>
          <w:b/>
          <w:iCs/>
          <w:sz w:val="17"/>
          <w:szCs w:val="17"/>
          <w:lang w:eastAsia="x-none"/>
        </w:rPr>
        <w:t>«</w:t>
      </w:r>
      <w:r w:rsidRPr="00E14E45">
        <w:rPr>
          <w:rFonts w:ascii="Times New Roman" w:hAnsi="Times New Roman" w:cs="Times New Roman"/>
          <w:iCs/>
          <w:sz w:val="17"/>
          <w:szCs w:val="17"/>
          <w:lang w:eastAsia="x-none"/>
        </w:rPr>
        <w:t>26» мая 2026 года</w:t>
      </w:r>
    </w:p>
    <w:p w:rsidR="00A16589" w:rsidRPr="00E14E45" w:rsidRDefault="00A16589" w:rsidP="00A16589">
      <w:pPr>
        <w:keepLines/>
        <w:tabs>
          <w:tab w:val="left" w:pos="10206"/>
        </w:tabs>
        <w:spacing w:after="0" w:line="240" w:lineRule="auto"/>
        <w:ind w:right="-57"/>
        <w:jc w:val="both"/>
        <w:rPr>
          <w:rFonts w:ascii="Times New Roman" w:hAnsi="Times New Roman" w:cs="Times New Roman"/>
          <w:b/>
          <w:iCs/>
          <w:sz w:val="17"/>
          <w:szCs w:val="17"/>
          <w:lang w:val="x-none" w:eastAsia="x-none"/>
        </w:rPr>
      </w:pPr>
      <w:r w:rsidRPr="00E14E45">
        <w:rPr>
          <w:rFonts w:ascii="Times New Roman" w:hAnsi="Times New Roman" w:cs="Times New Roman"/>
          <w:b/>
          <w:iCs/>
          <w:sz w:val="17"/>
          <w:szCs w:val="17"/>
          <w:lang w:val="x-none" w:eastAsia="x-none"/>
        </w:rPr>
        <w:t>Почтовый</w:t>
      </w:r>
      <w:r w:rsidRPr="00E14E45">
        <w:rPr>
          <w:rFonts w:ascii="Times New Roman" w:hAnsi="Times New Roman" w:cs="Times New Roman"/>
          <w:b/>
          <w:iCs/>
          <w:sz w:val="17"/>
          <w:szCs w:val="17"/>
          <w:lang w:eastAsia="x-none"/>
        </w:rPr>
        <w:t xml:space="preserve"> адрес</w:t>
      </w:r>
      <w:r w:rsidRPr="00E14E45">
        <w:rPr>
          <w:rFonts w:ascii="Times New Roman" w:hAnsi="Times New Roman" w:cs="Times New Roman"/>
          <w:b/>
          <w:iCs/>
          <w:sz w:val="17"/>
          <w:szCs w:val="17"/>
          <w:lang w:val="x-none" w:eastAsia="x-none"/>
        </w:rPr>
        <w:t xml:space="preserve">, по которому могут направляться заполненные бюллетени для голосования: </w:t>
      </w:r>
      <w:r w:rsidRPr="00E14E45">
        <w:rPr>
          <w:rFonts w:ascii="Times New Roman" w:eastAsia="Times New Roman" w:hAnsi="Times New Roman" w:cs="Times New Roman"/>
          <w:sz w:val="17"/>
          <w:szCs w:val="17"/>
        </w:rPr>
        <w:t>420054, Республика Татарстан,</w:t>
      </w:r>
      <w:r w:rsidRPr="00E14E45">
        <w:rPr>
          <w:rFonts w:ascii="Times New Roman" w:hAnsi="Times New Roman" w:cs="Times New Roman"/>
          <w:sz w:val="17"/>
          <w:szCs w:val="17"/>
        </w:rPr>
        <w:t xml:space="preserve"> </w:t>
      </w:r>
      <w:r w:rsidRPr="00E14E45">
        <w:rPr>
          <w:rFonts w:ascii="Times New Roman" w:eastAsia="Times New Roman" w:hAnsi="Times New Roman" w:cs="Times New Roman"/>
          <w:sz w:val="17"/>
          <w:szCs w:val="17"/>
        </w:rPr>
        <w:t>г. Казань, ул. Техническая, д. 23а</w:t>
      </w:r>
      <w:r w:rsidRPr="00E14E45">
        <w:rPr>
          <w:rFonts w:ascii="Times New Roman" w:hAnsi="Times New Roman" w:cs="Times New Roman"/>
          <w:sz w:val="17"/>
          <w:szCs w:val="17"/>
        </w:rPr>
        <w:t>, АО «Бизнес-парк «Искож»</w:t>
      </w:r>
    </w:p>
    <w:p w:rsidR="00A16589" w:rsidRPr="00E14E45" w:rsidRDefault="00A16589" w:rsidP="00A16589">
      <w:pPr>
        <w:keepLines/>
        <w:tabs>
          <w:tab w:val="left" w:pos="10206"/>
        </w:tabs>
        <w:spacing w:after="0" w:line="240" w:lineRule="auto"/>
        <w:ind w:right="-57"/>
        <w:jc w:val="both"/>
        <w:rPr>
          <w:rFonts w:ascii="Times New Roman" w:hAnsi="Times New Roman" w:cs="Times New Roman"/>
          <w:b/>
          <w:iCs/>
          <w:sz w:val="17"/>
          <w:szCs w:val="17"/>
          <w:lang w:val="x-none" w:eastAsia="x-none"/>
        </w:rPr>
      </w:pPr>
      <w:r w:rsidRPr="00E14E45">
        <w:rPr>
          <w:rFonts w:ascii="Times New Roman" w:hAnsi="Times New Roman" w:cs="Times New Roman"/>
          <w:b/>
          <w:iCs/>
          <w:sz w:val="17"/>
          <w:szCs w:val="17"/>
          <w:lang w:val="x-none" w:eastAsia="x-none"/>
        </w:rPr>
        <w:t xml:space="preserve">Место проведения </w:t>
      </w:r>
      <w:r w:rsidRPr="00E14E45">
        <w:rPr>
          <w:rFonts w:ascii="Times New Roman" w:hAnsi="Times New Roman" w:cs="Times New Roman"/>
          <w:b/>
          <w:iCs/>
          <w:sz w:val="17"/>
          <w:szCs w:val="17"/>
          <w:lang w:eastAsia="x-none"/>
        </w:rPr>
        <w:t>заседания</w:t>
      </w:r>
      <w:r w:rsidRPr="00E14E45">
        <w:rPr>
          <w:rFonts w:ascii="Times New Roman" w:hAnsi="Times New Roman" w:cs="Times New Roman"/>
          <w:b/>
          <w:iCs/>
          <w:sz w:val="17"/>
          <w:szCs w:val="17"/>
          <w:lang w:val="x-none" w:eastAsia="x-none"/>
        </w:rPr>
        <w:t xml:space="preserve">: </w:t>
      </w:r>
      <w:r w:rsidRPr="00E14E45">
        <w:rPr>
          <w:rFonts w:ascii="Times New Roman" w:hAnsi="Times New Roman" w:cs="Times New Roman"/>
          <w:b/>
          <w:sz w:val="17"/>
          <w:szCs w:val="17"/>
        </w:rPr>
        <w:t>:</w:t>
      </w:r>
      <w:r w:rsidRPr="00E14E45">
        <w:rPr>
          <w:rFonts w:ascii="Times New Roman" w:hAnsi="Times New Roman" w:cs="Times New Roman"/>
          <w:sz w:val="17"/>
          <w:szCs w:val="17"/>
        </w:rPr>
        <w:t xml:space="preserve"> Республика Татарстан, г. Казань, ул. Техническая, д. 23б, 4 этаж, помещение «Приемная» </w:t>
      </w:r>
    </w:p>
    <w:p w:rsidR="00A16589" w:rsidRPr="00E14E45" w:rsidRDefault="00A16589" w:rsidP="00A16589">
      <w:pPr>
        <w:spacing w:after="0"/>
        <w:jc w:val="both"/>
        <w:rPr>
          <w:rFonts w:ascii="Times New Roman" w:hAnsi="Times New Roman"/>
          <w:sz w:val="17"/>
          <w:szCs w:val="17"/>
        </w:rPr>
      </w:pPr>
      <w:r w:rsidRPr="00E14E45">
        <w:rPr>
          <w:rFonts w:ascii="Times New Roman" w:hAnsi="Times New Roman"/>
          <w:b/>
          <w:iCs/>
          <w:sz w:val="17"/>
          <w:szCs w:val="17"/>
          <w:lang w:val="x-none" w:eastAsia="x-none"/>
        </w:rPr>
        <w:t xml:space="preserve">Время </w:t>
      </w:r>
      <w:r w:rsidRPr="00E14E45">
        <w:rPr>
          <w:rFonts w:ascii="Times New Roman" w:hAnsi="Times New Roman"/>
          <w:b/>
          <w:iCs/>
          <w:sz w:val="17"/>
          <w:szCs w:val="17"/>
          <w:lang w:eastAsia="x-none"/>
        </w:rPr>
        <w:t>проведения заседания</w:t>
      </w:r>
      <w:r w:rsidRPr="00E14E45">
        <w:rPr>
          <w:rFonts w:ascii="Times New Roman" w:hAnsi="Times New Roman"/>
          <w:b/>
          <w:iCs/>
          <w:sz w:val="17"/>
          <w:szCs w:val="17"/>
          <w:lang w:val="x-none" w:eastAsia="x-none"/>
        </w:rPr>
        <w:t xml:space="preserve">: </w:t>
      </w:r>
      <w:r w:rsidRPr="00E14E45">
        <w:rPr>
          <w:rFonts w:ascii="Times New Roman" w:hAnsi="Times New Roman"/>
          <w:sz w:val="17"/>
          <w:szCs w:val="17"/>
        </w:rPr>
        <w:t>10:30 по московскому времени</w:t>
      </w:r>
    </w:p>
    <w:p w:rsidR="00A16589" w:rsidRPr="00E14E45" w:rsidRDefault="00A16589" w:rsidP="00A1658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17"/>
          <w:szCs w:val="17"/>
        </w:rPr>
      </w:pPr>
      <w:r w:rsidRPr="00E14E45">
        <w:rPr>
          <w:rFonts w:ascii="Times New Roman" w:hAnsi="Times New Roman" w:cs="Times New Roman"/>
          <w:b/>
          <w:iCs/>
          <w:sz w:val="17"/>
          <w:szCs w:val="17"/>
        </w:rPr>
        <w:t xml:space="preserve">Ф.И.О. (наименование) лица, </w:t>
      </w:r>
    </w:p>
    <w:p w:rsidR="00A16589" w:rsidRPr="00E14E45" w:rsidRDefault="00A16589" w:rsidP="00A16589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E14E45">
        <w:rPr>
          <w:rFonts w:ascii="Times New Roman" w:hAnsi="Times New Roman" w:cs="Times New Roman"/>
          <w:b/>
          <w:iCs/>
          <w:sz w:val="17"/>
          <w:szCs w:val="17"/>
        </w:rPr>
        <w:t>имеющего право голоса при принятии решений общим собранием акционеров:</w:t>
      </w:r>
      <w:r w:rsidRPr="00E14E45">
        <w:rPr>
          <w:rFonts w:ascii="Times New Roman" w:hAnsi="Times New Roman" w:cs="Times New Roman"/>
          <w:sz w:val="17"/>
          <w:szCs w:val="17"/>
        </w:rPr>
        <w:t xml:space="preserve"> _</w:t>
      </w:r>
      <w:r>
        <w:rPr>
          <w:rFonts w:ascii="Times New Roman" w:hAnsi="Times New Roman" w:cs="Times New Roman"/>
          <w:noProof/>
          <w:sz w:val="17"/>
          <w:szCs w:val="17"/>
          <w:u w:val="single"/>
        </w:rPr>
        <w:t>__________________</w:t>
      </w:r>
      <w:r w:rsidRPr="00E14E45">
        <w:rPr>
          <w:rFonts w:ascii="Times New Roman" w:hAnsi="Times New Roman" w:cs="Times New Roman"/>
          <w:sz w:val="17"/>
          <w:szCs w:val="17"/>
        </w:rPr>
        <w:t xml:space="preserve"> </w:t>
      </w:r>
    </w:p>
    <w:p w:rsidR="00A16589" w:rsidRPr="00E14E45" w:rsidRDefault="00A16589" w:rsidP="00A16589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E14E45">
        <w:rPr>
          <w:rFonts w:ascii="Times New Roman" w:hAnsi="Times New Roman" w:cs="Times New Roman"/>
          <w:b/>
          <w:sz w:val="17"/>
          <w:szCs w:val="17"/>
        </w:rPr>
        <w:t>№ лицевого счета акционера</w:t>
      </w:r>
      <w:r w:rsidRPr="00E14E45">
        <w:rPr>
          <w:rFonts w:ascii="Times New Roman" w:hAnsi="Times New Roman" w:cs="Times New Roman"/>
          <w:sz w:val="17"/>
          <w:szCs w:val="17"/>
        </w:rPr>
        <w:t xml:space="preserve"> _</w:t>
      </w:r>
      <w:r>
        <w:rPr>
          <w:rFonts w:ascii="Times New Roman" w:hAnsi="Times New Roman" w:cs="Times New Roman"/>
          <w:noProof/>
          <w:sz w:val="17"/>
          <w:szCs w:val="17"/>
          <w:u w:val="single"/>
        </w:rPr>
        <w:t>____________</w:t>
      </w:r>
      <w:r w:rsidRPr="00E14E45">
        <w:rPr>
          <w:rFonts w:ascii="Times New Roman" w:hAnsi="Times New Roman" w:cs="Times New Roman"/>
          <w:sz w:val="17"/>
          <w:szCs w:val="17"/>
        </w:rPr>
        <w:t xml:space="preserve">   </w:t>
      </w:r>
      <w:r w:rsidRPr="00E14E45">
        <w:rPr>
          <w:rFonts w:ascii="Times New Roman" w:hAnsi="Times New Roman" w:cs="Times New Roman"/>
          <w:b/>
          <w:sz w:val="17"/>
          <w:szCs w:val="17"/>
        </w:rPr>
        <w:t>Количество акций (голосов)</w:t>
      </w:r>
      <w:r w:rsidRPr="00E14E45">
        <w:rPr>
          <w:rFonts w:ascii="Times New Roman" w:hAnsi="Times New Roman" w:cs="Times New Roman"/>
          <w:sz w:val="17"/>
          <w:szCs w:val="17"/>
        </w:rPr>
        <w:t xml:space="preserve"> _</w:t>
      </w:r>
      <w:r>
        <w:rPr>
          <w:rFonts w:ascii="Times New Roman" w:hAnsi="Times New Roman" w:cs="Times New Roman"/>
          <w:noProof/>
          <w:sz w:val="17"/>
          <w:szCs w:val="17"/>
          <w:u w:val="single"/>
        </w:rPr>
        <w:t>_____________</w:t>
      </w:r>
      <w:bookmarkStart w:id="0" w:name="_GoBack"/>
      <w:bookmarkEnd w:id="0"/>
    </w:p>
    <w:p w:rsidR="00A16589" w:rsidRPr="00E14E45" w:rsidRDefault="00A16589" w:rsidP="00A16589">
      <w:pPr>
        <w:spacing w:after="0" w:line="120" w:lineRule="auto"/>
        <w:jc w:val="both"/>
        <w:rPr>
          <w:rFonts w:ascii="Times New Roman" w:hAnsi="Times New Roman" w:cs="Times New Roman"/>
          <w:sz w:val="17"/>
          <w:szCs w:val="17"/>
        </w:rPr>
      </w:pPr>
    </w:p>
    <w:p w:rsidR="00A16589" w:rsidRPr="00E14E45" w:rsidRDefault="00A16589" w:rsidP="00A16589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E14E45">
        <w:rPr>
          <w:rFonts w:ascii="Times New Roman" w:hAnsi="Times New Roman" w:cs="Times New Roman"/>
          <w:b/>
          <w:sz w:val="17"/>
          <w:szCs w:val="17"/>
        </w:rPr>
        <w:t xml:space="preserve">Вопрос № 2 повестки дня: </w:t>
      </w:r>
      <w:r w:rsidRPr="00E14E45">
        <w:rPr>
          <w:rFonts w:ascii="Times New Roman" w:hAnsi="Times New Roman" w:cs="Times New Roman"/>
          <w:sz w:val="17"/>
          <w:szCs w:val="17"/>
        </w:rPr>
        <w:t>О распределении прибыли и убытков Общества, в том числе о выплате (объявлении) дивидендов по результатам 2025 финансового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5"/>
        <w:gridCol w:w="2093"/>
        <w:gridCol w:w="1791"/>
        <w:gridCol w:w="1800"/>
      </w:tblGrid>
      <w:tr w:rsidR="00A16589" w:rsidRPr="00E14E45" w:rsidTr="00284CEA">
        <w:trPr>
          <w:trHeight w:val="570"/>
        </w:trPr>
        <w:tc>
          <w:tcPr>
            <w:tcW w:w="4957" w:type="dxa"/>
            <w:vMerge w:val="restart"/>
            <w:vAlign w:val="center"/>
          </w:tcPr>
          <w:p w:rsidR="00A16589" w:rsidRPr="00E14E45" w:rsidRDefault="00A16589" w:rsidP="00284CE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4E45">
              <w:rPr>
                <w:rFonts w:ascii="Times New Roman" w:hAnsi="Times New Roman" w:cs="Times New Roman"/>
                <w:b/>
                <w:sz w:val="17"/>
                <w:szCs w:val="17"/>
              </w:rPr>
              <w:t>Формулировка решения</w:t>
            </w:r>
          </w:p>
        </w:tc>
        <w:tc>
          <w:tcPr>
            <w:tcW w:w="2126" w:type="dxa"/>
            <w:vMerge w:val="restart"/>
            <w:vAlign w:val="center"/>
          </w:tcPr>
          <w:p w:rsidR="00A16589" w:rsidRPr="00E14E45" w:rsidRDefault="00A16589" w:rsidP="00284CE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4E45">
              <w:rPr>
                <w:rFonts w:ascii="Times New Roman" w:hAnsi="Times New Roman" w:cs="Times New Roman"/>
                <w:b/>
                <w:sz w:val="17"/>
                <w:szCs w:val="17"/>
              </w:rPr>
              <w:t>Варианты голосования</w:t>
            </w:r>
          </w:p>
        </w:tc>
        <w:tc>
          <w:tcPr>
            <w:tcW w:w="3679" w:type="dxa"/>
            <w:gridSpan w:val="2"/>
            <w:vAlign w:val="center"/>
          </w:tcPr>
          <w:p w:rsidR="00A16589" w:rsidRPr="00E14E45" w:rsidRDefault="00A16589" w:rsidP="00284CE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4E45">
              <w:rPr>
                <w:rFonts w:ascii="Times New Roman" w:hAnsi="Times New Roman" w:cs="Times New Roman"/>
                <w:b/>
                <w:sz w:val="17"/>
                <w:szCs w:val="17"/>
              </w:rPr>
              <w:t>Поля для проставления числа голосов и отметки голосующего (заполняются в случаях, предусмотренных ниже)</w:t>
            </w:r>
          </w:p>
        </w:tc>
      </w:tr>
      <w:tr w:rsidR="00A16589" w:rsidRPr="00E14E45" w:rsidTr="00284CEA">
        <w:trPr>
          <w:trHeight w:val="325"/>
        </w:trPr>
        <w:tc>
          <w:tcPr>
            <w:tcW w:w="4957" w:type="dxa"/>
            <w:vMerge/>
          </w:tcPr>
          <w:p w:rsidR="00A16589" w:rsidRPr="00E14E45" w:rsidRDefault="00A16589" w:rsidP="00284CE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126" w:type="dxa"/>
            <w:vMerge/>
          </w:tcPr>
          <w:p w:rsidR="00A16589" w:rsidRPr="00E14E45" w:rsidRDefault="00A16589" w:rsidP="00284CE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843" w:type="dxa"/>
            <w:vAlign w:val="center"/>
          </w:tcPr>
          <w:p w:rsidR="00A16589" w:rsidRPr="00E14E45" w:rsidRDefault="00A16589" w:rsidP="00284CE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4E45">
              <w:rPr>
                <w:rFonts w:ascii="Times New Roman" w:hAnsi="Times New Roman" w:cs="Times New Roman"/>
                <w:b/>
                <w:sz w:val="17"/>
                <w:szCs w:val="17"/>
              </w:rPr>
              <w:t>Число голосов</w:t>
            </w:r>
          </w:p>
        </w:tc>
        <w:tc>
          <w:tcPr>
            <w:tcW w:w="1836" w:type="dxa"/>
            <w:vAlign w:val="center"/>
          </w:tcPr>
          <w:p w:rsidR="00A16589" w:rsidRPr="00E14E45" w:rsidRDefault="00A16589" w:rsidP="00284CEA">
            <w:pPr>
              <w:ind w:left="-105" w:right="-107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4E45">
              <w:rPr>
                <w:rFonts w:ascii="Times New Roman" w:hAnsi="Times New Roman" w:cs="Times New Roman"/>
                <w:b/>
                <w:sz w:val="17"/>
                <w:szCs w:val="17"/>
              </w:rPr>
              <w:t>Отметка голосующего</w:t>
            </w:r>
          </w:p>
        </w:tc>
      </w:tr>
      <w:tr w:rsidR="00A16589" w:rsidRPr="00E14E45" w:rsidTr="00284CEA">
        <w:trPr>
          <w:trHeight w:val="180"/>
        </w:trPr>
        <w:tc>
          <w:tcPr>
            <w:tcW w:w="4957" w:type="dxa"/>
            <w:vMerge w:val="restart"/>
            <w:vAlign w:val="center"/>
          </w:tcPr>
          <w:p w:rsidR="00A16589" w:rsidRPr="00E14E45" w:rsidRDefault="00A16589" w:rsidP="00284CEA">
            <w:pPr>
              <w:tabs>
                <w:tab w:val="left" w:pos="567"/>
              </w:tabs>
              <w:spacing w:before="120"/>
              <w:ind w:firstLine="311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E14E45">
              <w:rPr>
                <w:rFonts w:ascii="Times New Roman" w:hAnsi="Times New Roman"/>
                <w:sz w:val="17"/>
                <w:szCs w:val="17"/>
              </w:rPr>
              <w:t xml:space="preserve">Распределить прибыль Общества по результатам 2025 года следующим образом: </w:t>
            </w:r>
          </w:p>
          <w:p w:rsidR="00A16589" w:rsidRPr="00E14E45" w:rsidRDefault="00A16589" w:rsidP="00284CEA">
            <w:pPr>
              <w:tabs>
                <w:tab w:val="left" w:pos="284"/>
              </w:tabs>
              <w:ind w:firstLine="311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E14E45">
              <w:rPr>
                <w:rFonts w:ascii="Times New Roman" w:hAnsi="Times New Roman"/>
                <w:sz w:val="17"/>
                <w:szCs w:val="17"/>
              </w:rPr>
              <w:t xml:space="preserve">Чистая прибыль Общества по результатам 2025 года составила 69 038 000 рублей. Чистую прибыль Общества по результатам 2025 года в размере 22 701 000 рублей распределить на выплату дивидендов. </w:t>
            </w:r>
          </w:p>
          <w:p w:rsidR="00A16589" w:rsidRPr="00E14E45" w:rsidRDefault="00A16589" w:rsidP="00284CEA">
            <w:pPr>
              <w:tabs>
                <w:tab w:val="left" w:pos="284"/>
              </w:tabs>
              <w:ind w:firstLine="311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E14E45">
              <w:rPr>
                <w:rFonts w:ascii="Times New Roman" w:hAnsi="Times New Roman"/>
                <w:sz w:val="17"/>
                <w:szCs w:val="17"/>
              </w:rPr>
              <w:t xml:space="preserve">Оставшуюся часть прибыли в размере 46 337 000 рублей оставить нераспределённой. </w:t>
            </w:r>
          </w:p>
          <w:p w:rsidR="00A16589" w:rsidRPr="00E14E45" w:rsidRDefault="00A16589" w:rsidP="00284CEA">
            <w:pPr>
              <w:tabs>
                <w:tab w:val="left" w:pos="284"/>
              </w:tabs>
              <w:ind w:firstLine="311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E14E45">
              <w:rPr>
                <w:rFonts w:ascii="Times New Roman" w:hAnsi="Times New Roman"/>
                <w:sz w:val="17"/>
                <w:szCs w:val="17"/>
              </w:rPr>
              <w:t>Выплатить дивиденды по обыкновенным именным акциям Общества по результатам 2025 года в размере 100 рублей на одну обыкновенную именную акцию. Выплатить дивиденды по привилегированным именным акциям Общества по результатам 2025 года в размере 100 рублей на одну привилегированную именную акцию.</w:t>
            </w:r>
          </w:p>
          <w:p w:rsidR="00A16589" w:rsidRPr="00E14E45" w:rsidRDefault="00A16589" w:rsidP="00284CEA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E14E45">
              <w:rPr>
                <w:rFonts w:ascii="Times New Roman" w:hAnsi="Times New Roman"/>
                <w:sz w:val="17"/>
                <w:szCs w:val="17"/>
              </w:rPr>
              <w:t>Установить дату</w:t>
            </w:r>
            <w:r w:rsidRPr="00E14E45">
              <w:rPr>
                <w:rFonts w:ascii="Times New Roman" w:hAnsi="Times New Roman" w:cs="Times New Roman"/>
                <w:sz w:val="17"/>
                <w:szCs w:val="17"/>
              </w:rPr>
              <w:t>, на которую определяются лица, имеющие право на получение дивидендов по результатам 2025 года: «17» июня 2026г.</w:t>
            </w:r>
          </w:p>
          <w:p w:rsidR="00A16589" w:rsidRPr="00E14E45" w:rsidRDefault="00A16589" w:rsidP="00284CEA">
            <w:pPr>
              <w:spacing w:after="200"/>
              <w:ind w:firstLine="284"/>
              <w:contextualSpacing/>
              <w:jc w:val="both"/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</w:pPr>
            <w:r w:rsidRPr="00E14E45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 xml:space="preserve">Выплата дивидендов осуществляется в безналичном порядке </w:t>
            </w:r>
            <w:r w:rsidRPr="00E14E45">
              <w:rPr>
                <w:rStyle w:val="s10"/>
                <w:rFonts w:ascii="Times New Roman" w:hAnsi="Times New Roman" w:cs="Times New Roman"/>
                <w:bCs/>
                <w:sz w:val="17"/>
                <w:szCs w:val="17"/>
                <w:shd w:val="clear" w:color="auto" w:fill="FFFFFF"/>
              </w:rPr>
              <w:t>по поручению Общества АО ВТБ Регистратором, осуществляющим ведение реестра акционеров Общества</w:t>
            </w:r>
            <w:r w:rsidRPr="00E14E45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.</w:t>
            </w:r>
          </w:p>
          <w:p w:rsidR="00A16589" w:rsidRPr="00E14E45" w:rsidRDefault="00A16589" w:rsidP="00284CEA">
            <w:pPr>
              <w:spacing w:after="200"/>
              <w:ind w:firstLine="284"/>
              <w:contextualSpacing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E14E45">
              <w:rPr>
                <w:rFonts w:ascii="Times New Roman" w:hAnsi="Times New Roman" w:cs="Times New Roman"/>
                <w:sz w:val="17"/>
                <w:szCs w:val="17"/>
              </w:rPr>
              <w:t>Срок выплаты дивидендов номинальному держателю и доверительному управляющему, которые зарегистрированы в реестре акционеров, не должен превышать 10 рабочих дней с даты, на которую определяются лица, имеющие право на получение дивидендов.</w:t>
            </w:r>
          </w:p>
          <w:p w:rsidR="00A16589" w:rsidRPr="00E14E45" w:rsidRDefault="00A16589" w:rsidP="00284CEA">
            <w:pPr>
              <w:spacing w:after="200"/>
              <w:ind w:firstLine="284"/>
              <w:contextualSpacing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E14E45">
              <w:rPr>
                <w:rFonts w:ascii="Times New Roman" w:hAnsi="Times New Roman" w:cs="Times New Roman"/>
                <w:sz w:val="17"/>
                <w:szCs w:val="17"/>
              </w:rPr>
              <w:t>Выплата дивидендов лицам, имеющим право на их получение, зарегистрированным в реестре акционеров, осуществляется не позднее 25 рабочих дней с даты, на которую определяются лица, имеющие право на получение дивидендов.</w:t>
            </w:r>
          </w:p>
        </w:tc>
        <w:tc>
          <w:tcPr>
            <w:tcW w:w="2126" w:type="dxa"/>
            <w:vAlign w:val="center"/>
          </w:tcPr>
          <w:p w:rsidR="00A16589" w:rsidRPr="00E14E45" w:rsidRDefault="00A16589" w:rsidP="00284CE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16589" w:rsidRPr="00E14E45" w:rsidRDefault="00A16589" w:rsidP="00284CE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16589" w:rsidRPr="00E14E45" w:rsidRDefault="00A16589" w:rsidP="00284CE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16589" w:rsidRPr="00E14E45" w:rsidRDefault="00A16589" w:rsidP="00284CE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4E45">
              <w:rPr>
                <w:rFonts w:ascii="Times New Roman" w:hAnsi="Times New Roman" w:cs="Times New Roman"/>
                <w:sz w:val="17"/>
                <w:szCs w:val="17"/>
              </w:rPr>
              <w:t>ЗА</w:t>
            </w:r>
          </w:p>
          <w:p w:rsidR="00A16589" w:rsidRPr="00E14E45" w:rsidRDefault="00A16589" w:rsidP="00284CE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16589" w:rsidRPr="00E14E45" w:rsidRDefault="00A16589" w:rsidP="00284CE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16589" w:rsidRPr="00E14E45" w:rsidRDefault="00A16589" w:rsidP="00284CE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16589" w:rsidRPr="00E14E45" w:rsidRDefault="00A16589" w:rsidP="00284CE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16589" w:rsidRPr="00E14E45" w:rsidRDefault="00A16589" w:rsidP="00284CE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Align w:val="center"/>
          </w:tcPr>
          <w:p w:rsidR="00A16589" w:rsidRPr="00E14E45" w:rsidRDefault="00A16589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6" w:type="dxa"/>
          </w:tcPr>
          <w:p w:rsidR="00A16589" w:rsidRPr="00E14E45" w:rsidRDefault="00A16589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16589" w:rsidRPr="00E14E45" w:rsidTr="00284CEA">
        <w:trPr>
          <w:trHeight w:val="180"/>
        </w:trPr>
        <w:tc>
          <w:tcPr>
            <w:tcW w:w="4957" w:type="dxa"/>
            <w:vMerge/>
          </w:tcPr>
          <w:p w:rsidR="00A16589" w:rsidRPr="00E14E45" w:rsidRDefault="00A16589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Align w:val="center"/>
          </w:tcPr>
          <w:p w:rsidR="00A16589" w:rsidRPr="00E14E45" w:rsidRDefault="00A16589" w:rsidP="00284CE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16589" w:rsidRPr="00E14E45" w:rsidRDefault="00A16589" w:rsidP="00284CE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16589" w:rsidRPr="00E14E45" w:rsidRDefault="00A16589" w:rsidP="00284CE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16589" w:rsidRPr="00E14E45" w:rsidRDefault="00A16589" w:rsidP="00284CE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16589" w:rsidRPr="00E14E45" w:rsidRDefault="00A16589" w:rsidP="00284CE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16589" w:rsidRPr="00E14E45" w:rsidRDefault="00A16589" w:rsidP="00284CE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4E45">
              <w:rPr>
                <w:rFonts w:ascii="Times New Roman" w:hAnsi="Times New Roman" w:cs="Times New Roman"/>
                <w:sz w:val="17"/>
                <w:szCs w:val="17"/>
              </w:rPr>
              <w:t>ПРОТИВ</w:t>
            </w:r>
          </w:p>
          <w:p w:rsidR="00A16589" w:rsidRPr="00E14E45" w:rsidRDefault="00A16589" w:rsidP="00284CE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16589" w:rsidRPr="00E14E45" w:rsidRDefault="00A16589" w:rsidP="00284CE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16589" w:rsidRPr="00E14E45" w:rsidRDefault="00A16589" w:rsidP="00284CE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16589" w:rsidRPr="00E14E45" w:rsidRDefault="00A16589" w:rsidP="00284CE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16589" w:rsidRPr="00E14E45" w:rsidRDefault="00A16589" w:rsidP="00284CE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</w:tcPr>
          <w:p w:rsidR="00A16589" w:rsidRPr="00E14E45" w:rsidRDefault="00A16589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6" w:type="dxa"/>
          </w:tcPr>
          <w:p w:rsidR="00A16589" w:rsidRPr="00E14E45" w:rsidRDefault="00A16589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16589" w:rsidRPr="00E14E45" w:rsidTr="00284CEA">
        <w:trPr>
          <w:trHeight w:val="195"/>
        </w:trPr>
        <w:tc>
          <w:tcPr>
            <w:tcW w:w="4957" w:type="dxa"/>
            <w:vMerge/>
          </w:tcPr>
          <w:p w:rsidR="00A16589" w:rsidRPr="00E14E45" w:rsidRDefault="00A16589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Align w:val="center"/>
          </w:tcPr>
          <w:p w:rsidR="00A16589" w:rsidRPr="00E14E45" w:rsidRDefault="00A16589" w:rsidP="00284CE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4E45">
              <w:rPr>
                <w:rFonts w:ascii="Times New Roman" w:hAnsi="Times New Roman" w:cs="Times New Roman"/>
                <w:sz w:val="17"/>
                <w:szCs w:val="17"/>
              </w:rPr>
              <w:t>ВОЗДЕРЖАЛСЯ</w:t>
            </w:r>
          </w:p>
        </w:tc>
        <w:tc>
          <w:tcPr>
            <w:tcW w:w="1843" w:type="dxa"/>
          </w:tcPr>
          <w:p w:rsidR="00A16589" w:rsidRPr="00E14E45" w:rsidRDefault="00A16589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6" w:type="dxa"/>
          </w:tcPr>
          <w:p w:rsidR="00A16589" w:rsidRPr="00E14E45" w:rsidRDefault="00A16589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A16589" w:rsidRPr="00E14E45" w:rsidRDefault="00A16589" w:rsidP="00A16589">
      <w:pPr>
        <w:spacing w:after="0" w:line="120" w:lineRule="auto"/>
        <w:jc w:val="both"/>
        <w:rPr>
          <w:rFonts w:ascii="Times New Roman" w:hAnsi="Times New Roman" w:cs="Times New Roman"/>
          <w:sz w:val="17"/>
          <w:szCs w:val="17"/>
        </w:rPr>
      </w:pPr>
    </w:p>
    <w:p w:rsidR="00A16589" w:rsidRPr="00E14E45" w:rsidRDefault="00A16589" w:rsidP="00A16589">
      <w:pPr>
        <w:keepLines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</w:rPr>
      </w:pPr>
      <w:r w:rsidRPr="00E14E45">
        <w:rPr>
          <w:rFonts w:ascii="Times New Roman" w:hAnsi="Times New Roman"/>
          <w:sz w:val="16"/>
          <w:szCs w:val="16"/>
        </w:rPr>
        <w:t xml:space="preserve">Оставьте </w:t>
      </w:r>
      <w:r w:rsidRPr="00E14E45">
        <w:rPr>
          <w:rFonts w:ascii="Times New Roman" w:hAnsi="Times New Roman"/>
          <w:b/>
          <w:sz w:val="16"/>
          <w:szCs w:val="16"/>
        </w:rPr>
        <w:t>только один</w:t>
      </w:r>
      <w:r w:rsidRPr="00E14E45">
        <w:rPr>
          <w:rFonts w:ascii="Times New Roman" w:hAnsi="Times New Roman"/>
          <w:sz w:val="16"/>
          <w:szCs w:val="16"/>
        </w:rPr>
        <w:t xml:space="preserve"> вариант голосования*. </w:t>
      </w:r>
      <w:r w:rsidRPr="00E14E45">
        <w:rPr>
          <w:rFonts w:ascii="Times New Roman" w:hAnsi="Times New Roman"/>
          <w:b/>
          <w:sz w:val="16"/>
          <w:szCs w:val="16"/>
        </w:rPr>
        <w:t>Ненужные варианты голосования зачеркните</w:t>
      </w:r>
      <w:r w:rsidRPr="00E14E45">
        <w:rPr>
          <w:rFonts w:ascii="Times New Roman" w:hAnsi="Times New Roman"/>
          <w:sz w:val="16"/>
          <w:szCs w:val="16"/>
        </w:rPr>
        <w:t>!</w:t>
      </w:r>
    </w:p>
    <w:p w:rsidR="00A16589" w:rsidRPr="00E14E45" w:rsidRDefault="00A16589" w:rsidP="00A16589">
      <w:pPr>
        <w:pStyle w:val="a6"/>
        <w:keepLines/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iCs/>
          <w:caps/>
          <w:sz w:val="16"/>
          <w:szCs w:val="18"/>
          <w:u w:val="single"/>
        </w:rPr>
      </w:pPr>
      <w:r w:rsidRPr="00E14E45">
        <w:rPr>
          <w:rFonts w:ascii="Times New Roman" w:hAnsi="Times New Roman"/>
          <w:b/>
          <w:iCs/>
          <w:caps/>
          <w:sz w:val="16"/>
          <w:szCs w:val="18"/>
          <w:u w:val="single"/>
        </w:rPr>
        <w:t xml:space="preserve">Бюллетень ДОЛЖЕН БЫТЬ ПОДПИСАН ЛИЦОМ, </w:t>
      </w:r>
      <w:r w:rsidRPr="00E14E45">
        <w:rPr>
          <w:rFonts w:ascii="Times New Roman" w:hAnsi="Times New Roman" w:cs="Times New Roman"/>
          <w:b/>
          <w:iCs/>
          <w:caps/>
          <w:sz w:val="16"/>
          <w:szCs w:val="18"/>
          <w:u w:val="single"/>
        </w:rPr>
        <w:t>ИМЕЮЩИМ ПРАВО голоса при принятии решений ОБЩиМ СОБРАНИем АКЦИОНЕРОВ,</w:t>
      </w:r>
    </w:p>
    <w:p w:rsidR="00A16589" w:rsidRPr="00E14E45" w:rsidRDefault="00A16589" w:rsidP="00A16589">
      <w:pPr>
        <w:pStyle w:val="a6"/>
        <w:keepLines/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iCs/>
          <w:caps/>
          <w:sz w:val="16"/>
          <w:szCs w:val="18"/>
          <w:u w:val="single"/>
        </w:rPr>
      </w:pPr>
      <w:r w:rsidRPr="00E14E45">
        <w:rPr>
          <w:rFonts w:ascii="Times New Roman" w:hAnsi="Times New Roman" w:cs="Times New Roman"/>
          <w:b/>
          <w:iCs/>
          <w:caps/>
          <w:sz w:val="16"/>
          <w:szCs w:val="18"/>
          <w:u w:val="single"/>
        </w:rPr>
        <w:t>ИЛИ ЕГО ПРЕДСТАВИТЕЛЕМ!</w:t>
      </w:r>
    </w:p>
    <w:p w:rsidR="00A16589" w:rsidRPr="00E14E45" w:rsidRDefault="00A16589" w:rsidP="00A16589">
      <w:pPr>
        <w:pStyle w:val="a6"/>
        <w:keepLines/>
        <w:spacing w:after="0"/>
        <w:ind w:firstLine="142"/>
        <w:rPr>
          <w:rFonts w:ascii="Times New Roman" w:hAnsi="Times New Roman" w:cs="Times New Roman"/>
          <w:b/>
          <w:sz w:val="16"/>
          <w:szCs w:val="18"/>
        </w:rPr>
      </w:pPr>
      <w:r w:rsidRPr="00E14E45">
        <w:rPr>
          <w:rFonts w:ascii="Times New Roman" w:hAnsi="Times New Roman" w:cs="Times New Roman"/>
          <w:b/>
          <w:sz w:val="16"/>
          <w:szCs w:val="18"/>
        </w:rPr>
        <w:t xml:space="preserve">Подпись лица, </w:t>
      </w:r>
    </w:p>
    <w:p w:rsidR="00A16589" w:rsidRPr="00E14E45" w:rsidRDefault="00A16589" w:rsidP="00A16589">
      <w:pPr>
        <w:pStyle w:val="a6"/>
        <w:keepLines/>
        <w:spacing w:after="0"/>
        <w:ind w:firstLine="142"/>
        <w:rPr>
          <w:rFonts w:ascii="Times New Roman" w:hAnsi="Times New Roman" w:cs="Times New Roman"/>
          <w:b/>
          <w:sz w:val="16"/>
          <w:szCs w:val="18"/>
        </w:rPr>
      </w:pPr>
      <w:r w:rsidRPr="00E14E45">
        <w:rPr>
          <w:rFonts w:ascii="Times New Roman" w:hAnsi="Times New Roman" w:cs="Times New Roman"/>
          <w:b/>
          <w:sz w:val="16"/>
          <w:szCs w:val="18"/>
        </w:rPr>
        <w:t>имеющего право голоса при принятии решений Собранием (его представителя) _______________ (________________________________________)</w:t>
      </w:r>
    </w:p>
    <w:p w:rsidR="00A16589" w:rsidRPr="00E14E45" w:rsidRDefault="00A16589" w:rsidP="00A16589">
      <w:pPr>
        <w:pStyle w:val="a6"/>
        <w:keepLines/>
        <w:spacing w:after="0"/>
        <w:ind w:firstLine="142"/>
        <w:rPr>
          <w:rFonts w:ascii="Times New Roman" w:hAnsi="Times New Roman" w:cs="Times New Roman"/>
          <w:b/>
          <w:sz w:val="16"/>
          <w:szCs w:val="18"/>
        </w:rPr>
      </w:pPr>
      <w:r w:rsidRPr="00E14E45">
        <w:rPr>
          <w:rFonts w:ascii="Times New Roman" w:hAnsi="Times New Roman" w:cs="Times New Roman"/>
          <w:b/>
          <w:sz w:val="16"/>
          <w:szCs w:val="18"/>
        </w:rPr>
        <w:t xml:space="preserve">     </w:t>
      </w:r>
      <w:r w:rsidRPr="00E14E45">
        <w:rPr>
          <w:rFonts w:ascii="Times New Roman" w:hAnsi="Times New Roman" w:cs="Times New Roman"/>
          <w:b/>
          <w:sz w:val="16"/>
          <w:szCs w:val="18"/>
        </w:rPr>
        <w:tab/>
      </w:r>
      <w:r w:rsidRPr="00E14E45">
        <w:rPr>
          <w:rFonts w:ascii="Times New Roman" w:hAnsi="Times New Roman" w:cs="Times New Roman"/>
          <w:b/>
          <w:sz w:val="16"/>
          <w:szCs w:val="18"/>
        </w:rPr>
        <w:tab/>
      </w:r>
      <w:r w:rsidRPr="00E14E45">
        <w:rPr>
          <w:rFonts w:ascii="Times New Roman" w:hAnsi="Times New Roman" w:cs="Times New Roman"/>
          <w:b/>
          <w:sz w:val="16"/>
          <w:szCs w:val="18"/>
        </w:rPr>
        <w:tab/>
        <w:t xml:space="preserve"> </w:t>
      </w:r>
      <w:r w:rsidRPr="00E14E45">
        <w:rPr>
          <w:rFonts w:ascii="Times New Roman" w:hAnsi="Times New Roman" w:cs="Times New Roman"/>
          <w:b/>
          <w:sz w:val="16"/>
          <w:szCs w:val="18"/>
        </w:rPr>
        <w:tab/>
      </w:r>
      <w:r w:rsidRPr="00E14E45">
        <w:rPr>
          <w:rFonts w:ascii="Times New Roman" w:hAnsi="Times New Roman" w:cs="Times New Roman"/>
          <w:b/>
          <w:sz w:val="16"/>
          <w:szCs w:val="18"/>
        </w:rPr>
        <w:tab/>
      </w:r>
      <w:r w:rsidRPr="00E14E45">
        <w:rPr>
          <w:rFonts w:ascii="Times New Roman" w:hAnsi="Times New Roman" w:cs="Times New Roman"/>
          <w:b/>
          <w:sz w:val="16"/>
          <w:szCs w:val="18"/>
        </w:rPr>
        <w:tab/>
      </w:r>
      <w:r w:rsidRPr="00E14E45">
        <w:rPr>
          <w:rFonts w:ascii="Times New Roman" w:hAnsi="Times New Roman" w:cs="Times New Roman"/>
          <w:b/>
          <w:sz w:val="16"/>
          <w:szCs w:val="18"/>
        </w:rPr>
        <w:tab/>
      </w:r>
      <w:r w:rsidRPr="00E14E45">
        <w:rPr>
          <w:rFonts w:ascii="Times New Roman" w:hAnsi="Times New Roman" w:cs="Times New Roman"/>
          <w:b/>
          <w:sz w:val="16"/>
          <w:szCs w:val="18"/>
        </w:rPr>
        <w:tab/>
        <w:t xml:space="preserve">       (</w:t>
      </w:r>
      <w:proofErr w:type="gramStart"/>
      <w:r w:rsidRPr="00E14E45">
        <w:rPr>
          <w:rFonts w:ascii="Times New Roman" w:hAnsi="Times New Roman" w:cs="Times New Roman"/>
          <w:b/>
          <w:sz w:val="16"/>
          <w:szCs w:val="18"/>
        </w:rPr>
        <w:t xml:space="preserve">подпись)   </w:t>
      </w:r>
      <w:proofErr w:type="gramEnd"/>
      <w:r w:rsidRPr="00E14E45">
        <w:rPr>
          <w:rFonts w:ascii="Times New Roman" w:hAnsi="Times New Roman" w:cs="Times New Roman"/>
          <w:b/>
          <w:sz w:val="16"/>
          <w:szCs w:val="18"/>
        </w:rPr>
        <w:t xml:space="preserve">                        (Ф.И.О.)</w:t>
      </w:r>
    </w:p>
    <w:p w:rsidR="00A16589" w:rsidRPr="00E14E45" w:rsidRDefault="00A16589" w:rsidP="00A16589">
      <w:pPr>
        <w:keepLines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</w:rPr>
      </w:pPr>
      <w:r w:rsidRPr="00E14E45">
        <w:rPr>
          <w:rFonts w:ascii="Times New Roman" w:hAnsi="Times New Roman" w:cs="Times New Roman"/>
          <w:b/>
          <w:sz w:val="16"/>
          <w:szCs w:val="18"/>
        </w:rPr>
        <w:t>по доверенности, выданной</w:t>
      </w:r>
      <w:r w:rsidRPr="00E14E45">
        <w:rPr>
          <w:rFonts w:ascii="Times New Roman" w:hAnsi="Times New Roman" w:cs="Times New Roman"/>
          <w:sz w:val="16"/>
          <w:szCs w:val="18"/>
        </w:rPr>
        <w:t xml:space="preserve"> </w:t>
      </w:r>
      <w:r w:rsidRPr="00E14E45">
        <w:rPr>
          <w:rFonts w:ascii="Times New Roman" w:hAnsi="Times New Roman" w:cs="Times New Roman"/>
          <w:b/>
          <w:sz w:val="16"/>
          <w:szCs w:val="18"/>
        </w:rPr>
        <w:t>«___</w:t>
      </w:r>
      <w:proofErr w:type="gramStart"/>
      <w:r w:rsidRPr="00E14E45">
        <w:rPr>
          <w:rFonts w:ascii="Times New Roman" w:hAnsi="Times New Roman" w:cs="Times New Roman"/>
          <w:b/>
          <w:sz w:val="16"/>
          <w:szCs w:val="18"/>
        </w:rPr>
        <w:t>_»_</w:t>
      </w:r>
      <w:proofErr w:type="gramEnd"/>
      <w:r w:rsidRPr="00E14E45">
        <w:rPr>
          <w:rFonts w:ascii="Times New Roman" w:hAnsi="Times New Roman" w:cs="Times New Roman"/>
          <w:b/>
          <w:sz w:val="16"/>
          <w:szCs w:val="18"/>
        </w:rPr>
        <w:t>_____________г.</w:t>
      </w:r>
      <w:r w:rsidRPr="00E14E45">
        <w:rPr>
          <w:rFonts w:ascii="Times New Roman" w:hAnsi="Times New Roman"/>
          <w:b/>
          <w:sz w:val="16"/>
          <w:szCs w:val="18"/>
        </w:rPr>
        <w:t>___________________________________________________________________________________</w:t>
      </w:r>
    </w:p>
    <w:p w:rsidR="00A16589" w:rsidRPr="00E14E45" w:rsidRDefault="00A16589" w:rsidP="00A16589">
      <w:pPr>
        <w:pStyle w:val="a4"/>
        <w:keepLines/>
        <w:spacing w:after="0"/>
        <w:ind w:left="0" w:firstLine="0"/>
        <w:rPr>
          <w:rFonts w:ascii="Times New Roman" w:hAnsi="Times New Roman"/>
          <w:b/>
          <w:bCs/>
          <w:iCs/>
          <w:sz w:val="14"/>
          <w:szCs w:val="14"/>
        </w:rPr>
      </w:pPr>
      <w:r w:rsidRPr="00E14E45">
        <w:rPr>
          <w:rFonts w:ascii="Times New Roman" w:hAnsi="Times New Roman"/>
          <w:b/>
          <w:bCs/>
          <w:iCs/>
          <w:sz w:val="14"/>
          <w:szCs w:val="14"/>
        </w:rPr>
        <w:t>*Бюллетени для голосования, заполненные с нарушением вышеуказанного требования, признаются недействительными, и голоса по содержащимся в них вопросам не подсчитываются.</w:t>
      </w:r>
    </w:p>
    <w:p w:rsidR="00A16589" w:rsidRPr="00E14E45" w:rsidRDefault="00A16589" w:rsidP="00A16589">
      <w:pPr>
        <w:keepLines/>
        <w:spacing w:after="0"/>
        <w:jc w:val="both"/>
        <w:rPr>
          <w:rFonts w:ascii="Times New Roman" w:hAnsi="Times New Roman"/>
          <w:bCs/>
          <w:iCs/>
          <w:sz w:val="14"/>
          <w:szCs w:val="14"/>
        </w:rPr>
      </w:pPr>
      <w:r w:rsidRPr="00E14E45">
        <w:rPr>
          <w:rFonts w:ascii="Times New Roman" w:hAnsi="Times New Roman"/>
          <w:bCs/>
          <w:iCs/>
          <w:sz w:val="14"/>
          <w:szCs w:val="14"/>
        </w:rPr>
        <w:t>В случае если голосование осуществляется в соответствии с указаниями лиц, которые приобрели акции после даты, на которую определяются (фиксируются) лица, имеющие голоса при принятии решений общим собранием, или в соответствии с указаниями владельцев депозитарных ценных бумаг и иных лиц, осуществляющих права по депозитарным ценным бумагам, голосующий вправе оставить (выбрать) более одного варианта голосования, в иных случаях голосующий вправе оставить (выбрать) только один вариант голосования;</w:t>
      </w:r>
    </w:p>
    <w:p w:rsidR="00A16589" w:rsidRPr="00E14E45" w:rsidRDefault="00A16589" w:rsidP="00A16589">
      <w:pPr>
        <w:keepLines/>
        <w:spacing w:after="0"/>
        <w:jc w:val="both"/>
        <w:rPr>
          <w:rFonts w:ascii="Times New Roman" w:hAnsi="Times New Roman"/>
          <w:bCs/>
          <w:iCs/>
          <w:sz w:val="14"/>
          <w:szCs w:val="14"/>
        </w:rPr>
      </w:pPr>
      <w:r w:rsidRPr="00E14E45">
        <w:rPr>
          <w:rFonts w:ascii="Times New Roman" w:hAnsi="Times New Roman"/>
          <w:bCs/>
          <w:iCs/>
          <w:sz w:val="14"/>
          <w:szCs w:val="14"/>
        </w:rPr>
        <w:sym w:font="Wingdings" w:char="F070"/>
      </w:r>
      <w:r w:rsidRPr="00E14E45">
        <w:rPr>
          <w:rFonts w:ascii="Times New Roman" w:hAnsi="Times New Roman"/>
          <w:bCs/>
          <w:iCs/>
          <w:sz w:val="14"/>
          <w:szCs w:val="14"/>
        </w:rPr>
        <w:t xml:space="preserve"> в случае если голосование осуществляется по доверенности, выданной в отношении переданных акций, голосующий в поле для проставления числа голосов, находящемся напротив оставленного (выбранного) варианта голосования, должен указать число голосов, отданных за оставленный (выбранный) вариант голосования, и сделать отметку о том, что голосование осуществляется по доверенности, выданной в отношении переданных акций;</w:t>
      </w:r>
    </w:p>
    <w:p w:rsidR="00A16589" w:rsidRPr="00E14E45" w:rsidRDefault="00A16589" w:rsidP="00A16589">
      <w:pPr>
        <w:keepLines/>
        <w:spacing w:after="0"/>
        <w:jc w:val="both"/>
        <w:rPr>
          <w:rFonts w:ascii="Times New Roman" w:hAnsi="Times New Roman"/>
          <w:bCs/>
          <w:iCs/>
          <w:sz w:val="14"/>
          <w:szCs w:val="14"/>
        </w:rPr>
      </w:pPr>
      <w:r w:rsidRPr="00E14E45">
        <w:rPr>
          <w:rFonts w:ascii="Times New Roman" w:hAnsi="Times New Roman"/>
          <w:bCs/>
          <w:iCs/>
          <w:sz w:val="14"/>
          <w:szCs w:val="14"/>
        </w:rPr>
        <w:sym w:font="Wingdings" w:char="F070"/>
      </w:r>
      <w:r w:rsidRPr="00E14E45">
        <w:rPr>
          <w:rFonts w:ascii="Times New Roman" w:hAnsi="Times New Roman"/>
          <w:bCs/>
          <w:iCs/>
          <w:sz w:val="14"/>
          <w:szCs w:val="14"/>
        </w:rPr>
        <w:t xml:space="preserve"> в случае если в бюллетене оставлено (выбрано) более одного варианта голосования, в полях для проставления числа голосов, отданных за каждый вариант голосования, голосующим также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голоса при принятии решений общим собранием, или в соответствии с указаниями владельцев депозитарных ценных бумаг и иных лиц, осуществляющих права по депозитарным ценным бумагам;</w:t>
      </w:r>
    </w:p>
    <w:p w:rsidR="00A16589" w:rsidRPr="00E14E45" w:rsidRDefault="00A16589" w:rsidP="00A16589">
      <w:pPr>
        <w:keepLines/>
        <w:spacing w:after="0"/>
        <w:jc w:val="both"/>
        <w:rPr>
          <w:rFonts w:ascii="Times New Roman" w:hAnsi="Times New Roman"/>
          <w:bCs/>
          <w:iCs/>
          <w:sz w:val="14"/>
          <w:szCs w:val="14"/>
        </w:rPr>
      </w:pPr>
      <w:r w:rsidRPr="00E14E45">
        <w:rPr>
          <w:rFonts w:ascii="Times New Roman" w:hAnsi="Times New Roman"/>
          <w:bCs/>
          <w:iCs/>
          <w:sz w:val="14"/>
          <w:szCs w:val="14"/>
        </w:rPr>
        <w:lastRenderedPageBreak/>
        <w:sym w:font="Wingdings" w:char="F070"/>
      </w:r>
      <w:r w:rsidRPr="00E14E45">
        <w:rPr>
          <w:rFonts w:ascii="Times New Roman" w:hAnsi="Times New Roman"/>
          <w:bCs/>
          <w:iCs/>
          <w:sz w:val="14"/>
          <w:szCs w:val="14"/>
        </w:rPr>
        <w:t xml:space="preserve"> в случае если после даты, на которую определяются (фиксируются) лица, имеющие право голоса при принятии решений общим собранием, переданы не все акции, голосующий в поле для проставления числа голосов, находящемся напротив оставленного (выбранного) варианта голосования, должен указать число голосов, отданных за оставленный (выбранный) вариант голосования, и сделать отметку о том, что часть акций передана после даты, на которую определяются (фиксируются) лица, имеющие право голоса при принятии решений общим собранием. В случае если в отношении переданных акций получены указания приобретателей таких акций, совпадающие с оставленным (выбранным) вариантом голосования, такие голоса суммируются.</w:t>
      </w:r>
    </w:p>
    <w:p w:rsidR="00A16589" w:rsidRPr="00E14E45" w:rsidRDefault="00A16589" w:rsidP="00A16589">
      <w:pPr>
        <w:pStyle w:val="ConsPlusNormal"/>
        <w:keepNext/>
        <w:keepLines/>
        <w:jc w:val="both"/>
        <w:rPr>
          <w:sz w:val="14"/>
          <w:szCs w:val="14"/>
        </w:rPr>
      </w:pPr>
      <w:r w:rsidRPr="00E14E45">
        <w:rPr>
          <w:bCs/>
          <w:iCs/>
          <w:sz w:val="14"/>
          <w:szCs w:val="14"/>
        </w:rPr>
        <w:t>Документы, удостоверяющие полномочия правопреемников и представителей лиц, включенных в список лиц, имеющих право голоса при принятии решений в общим собранием (их копии, засвидетельствованные нотариально), прилагаются к направляемым этими лицами бюллетеням для голосования или передаются счетной комиссии (или осуществляющему функции счетной комиссии регистратору) при регистрации этих лиц для участия в общем собрании.</w:t>
      </w:r>
    </w:p>
    <w:p w:rsidR="00A16589" w:rsidRPr="00E14E45" w:rsidRDefault="00A16589" w:rsidP="00A16589">
      <w:pPr>
        <w:keepLines/>
        <w:suppressAutoHyphens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  <w:r w:rsidRPr="00E14E45">
        <w:rPr>
          <w:rFonts w:ascii="Times New Roman" w:eastAsia="Times New Roman" w:hAnsi="Times New Roman" w:cs="Times New Roman"/>
          <w:sz w:val="14"/>
          <w:szCs w:val="14"/>
          <w:lang w:eastAsia="zh-CN"/>
        </w:rPr>
        <w:t xml:space="preserve">С информацией (материалами), подлежащей предоставлению при подготовке к проведению годового Общего собрания акционеров Общества, можно ознакомиться в течение 20 (двадцати) дней до проведения годового Общего собрания акционеров Общества по месту нахождения Общества в рабочие дни с 09.00 до 16.00, </w:t>
      </w:r>
      <w:r w:rsidRPr="00E14E45">
        <w:rPr>
          <w:rFonts w:ascii="Times New Roman" w:hAnsi="Times New Roman" w:cs="Times New Roman"/>
          <w:sz w:val="14"/>
          <w:szCs w:val="14"/>
        </w:rPr>
        <w:t>по следующему адресу: Российская Федерация, Республика Татарстан, город Казань, улица Техническая, дом 23б, 4 этаж, а также на сайте Общества в сети Интернет по адресу: https://iskog.ru в разделе «Акционерам».</w:t>
      </w:r>
    </w:p>
    <w:p w:rsidR="00695A43" w:rsidRDefault="00695A43"/>
    <w:sectPr w:rsidR="00695A43" w:rsidSect="00A16589">
      <w:pgSz w:w="11906" w:h="16838"/>
      <w:pgMar w:top="568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589"/>
    <w:rsid w:val="00695A43"/>
    <w:rsid w:val="00A1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C4018"/>
  <w15:chartTrackingRefBased/>
  <w15:docId w15:val="{0B80E5DC-51B4-45A3-8FAD-0B8788E1F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6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A16589"/>
    <w:pPr>
      <w:keepNext/>
      <w:spacing w:after="120" w:line="240" w:lineRule="auto"/>
      <w:ind w:left="283" w:firstLine="567"/>
      <w:jc w:val="both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A16589"/>
    <w:rPr>
      <w:rFonts w:ascii="TimesET" w:eastAsia="Times New Roman" w:hAnsi="TimesET" w:cs="Times New Roman"/>
      <w:sz w:val="24"/>
      <w:szCs w:val="20"/>
      <w:lang w:eastAsia="ru-RU"/>
    </w:rPr>
  </w:style>
  <w:style w:type="paragraph" w:customStyle="1" w:styleId="ConsPlusNormal">
    <w:name w:val="ConsPlusNormal"/>
    <w:rsid w:val="00A165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rsid w:val="00A16589"/>
  </w:style>
  <w:style w:type="paragraph" w:styleId="a6">
    <w:name w:val="Body Text"/>
    <w:basedOn w:val="a"/>
    <w:link w:val="a7"/>
    <w:uiPriority w:val="99"/>
    <w:semiHidden/>
    <w:unhideWhenUsed/>
    <w:rsid w:val="00A1658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A16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Маланко</dc:creator>
  <cp:keywords/>
  <dc:description/>
  <cp:lastModifiedBy>Ольга Маланко</cp:lastModifiedBy>
  <cp:revision>1</cp:revision>
  <dcterms:created xsi:type="dcterms:W3CDTF">2026-05-07T11:13:00Z</dcterms:created>
  <dcterms:modified xsi:type="dcterms:W3CDTF">2026-05-07T11:14:00Z</dcterms:modified>
</cp:coreProperties>
</file>